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tblpX="-72" w:tblpY="1"/>
        <w:tblOverlap w:val="never"/>
        <w:tblW w:w="9915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124"/>
        <w:gridCol w:w="1487"/>
        <w:gridCol w:w="3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9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2课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《11～20各数的认识》教学方案设计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单元名称</w:t>
            </w:r>
          </w:p>
        </w:tc>
        <w:tc>
          <w:tcPr>
            <w:tcW w:w="83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 xml:space="preserve">  11～20各数的认识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周主题名称</w:t>
            </w:r>
          </w:p>
        </w:tc>
        <w:tc>
          <w:tcPr>
            <w:tcW w:w="3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11～20各数的认识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周主题活动</w:t>
            </w:r>
          </w:p>
        </w:tc>
        <w:tc>
          <w:tcPr>
            <w:tcW w:w="3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11～20各数的认识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学情分析</w:t>
            </w:r>
          </w:p>
        </w:tc>
        <w:tc>
          <w:tcPr>
            <w:tcW w:w="83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99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一、本课教学目标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知识与技能。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理解11～20各数的含义，知道11～20各数的组成。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能数、认、读、写11～20各数。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3）了解“十位”“个位”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数位的名称，理解各数位上的数字的含义。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理解基数和序数的含义，会用序数表示物品的个数和事物的顺序与位置。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能比较11～20各数的大小，理解符号“＝”“＜”“＞”的含义，并会书写。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6）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培养应用数学知识解决生活中的简单问题的能力。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过程与方法。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zh-CN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zh-CN" w:eastAsia="zh-CN"/>
              </w:rPr>
              <w:t>通过创设情境、教师讲授、观察、动手操作、合作探究等方法，认识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11～20各数。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2）通过观看视频，学习数位，理解不同数位的含义。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（3）通过玩游戏、参与实践活动等，学习11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～20的数序。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4）通过玩游戏、参与实践活动等，学习比较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11～20各数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的大小。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情感态度与价值观。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积极主动地参与教学活动，体验数学学习的乐趣，培养有序的数学思维。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本课教学重、难点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教学重点。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能数、认、读、写11～20各数。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理解基数和序数的含义，会用数表示物品的个数和事物的顺序与位置。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会比较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20以内数的大小。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教学难点。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1）掌握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11～20各数的含义，理解数位。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（2）掌握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11～20各数的写法。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3）掌握比较20以内数大小的方法。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4）能应用数学知识解决生活中的简单问题。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0" w:lineRule="atLeas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6"/>
        <w:tblW w:w="9925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596"/>
        <w:gridCol w:w="4365"/>
        <w:gridCol w:w="1450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    名</w:t>
            </w:r>
          </w:p>
        </w:tc>
        <w:tc>
          <w:tcPr>
            <w:tcW w:w="59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～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20各数的认识</w:t>
            </w:r>
          </w:p>
        </w:tc>
        <w:tc>
          <w:tcPr>
            <w:tcW w:w="2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1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标</w:t>
            </w:r>
          </w:p>
        </w:tc>
        <w:tc>
          <w:tcPr>
            <w:tcW w:w="1596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知识与技能</w:t>
            </w:r>
          </w:p>
        </w:tc>
        <w:tc>
          <w:tcPr>
            <w:tcW w:w="7015" w:type="dxa"/>
            <w:gridSpan w:val="3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.认识11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～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20各数。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.能够从日常生活中抽象出数的过程，理解11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～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20各数的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含义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过程与方法</w:t>
            </w:r>
          </w:p>
        </w:tc>
        <w:tc>
          <w:tcPr>
            <w:tcW w:w="70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  <w:t>通过创设情境、教师讲授等方法，理解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～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20各数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的含义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情感态度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价值观</w:t>
            </w:r>
          </w:p>
        </w:tc>
        <w:tc>
          <w:tcPr>
            <w:tcW w:w="70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积极主动地参与教学活动，体验数学学习的乐趣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教学重点</w:t>
            </w:r>
          </w:p>
        </w:tc>
        <w:tc>
          <w:tcPr>
            <w:tcW w:w="86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认识11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～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20各数。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教学难点</w:t>
            </w:r>
          </w:p>
        </w:tc>
        <w:tc>
          <w:tcPr>
            <w:tcW w:w="86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掌握11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～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20各数的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含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86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可选资源名称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3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配套资源</w:t>
            </w:r>
          </w:p>
        </w:tc>
        <w:tc>
          <w:tcPr>
            <w:tcW w:w="701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视频：《篮球比赛》《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10个一是一个十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《11～20各数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的认识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游戏：《第1题：穿珠子》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《第2题：圈一圈，数一数》。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图片：《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记分牌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》《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教材插图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》《11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～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19各数》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自备资源</w:t>
            </w:r>
          </w:p>
        </w:tc>
        <w:tc>
          <w:tcPr>
            <w:tcW w:w="70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9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教学过程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自备资源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96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一、始活动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20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教师播放视频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《篮球比赛》，学生观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看后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回答问题。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2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师：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学校里正在进行篮球比赛，第一节比赛结束了，比分是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多少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，比赛继续进行，现在的比分是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多少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2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学生自由回答。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2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2.教师在屏幕上展示篮球记分牌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的图片，初步认识数字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12、14、15、16、17、19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2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小结：刚才我们认识了不少新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数字朋友，这节课我们就来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一起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认识11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～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20各数。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主活动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理解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10个一是1个十。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教师播放视频《10个一是1个十》，学生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观看视频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，教师引导学生理解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10个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一就是1个十。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2.认识11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～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各数。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教师播放视频《11～20各数的认识》，学生观看视频，教师引导学生初步理解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10添加1是11，依次添加1，直到20。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）教师在屏幕上展示教材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P6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图片，并讲解：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10根散放的小棒捆成一捆，表示10个一，10个一就是1个十。从10根小棒起，再添加1根小棒，就是11根小棒；11根小棒再添加1根小棒就是12根小棒；12根小棒再添加1根小棒就是13根小棒；13根小棒再添加1根小棒，就是14根小棒；14根小棒再添加1根小棒，就是15根小棒；15根小棒再添加1根小棒，就是16根小棒；16根小棒再添加1根小棒，就是17根小棒；17根小棒再添加1根小棒，就是18根小棒；18根小棒再添1根小棒，就是19根小棒，19根小棒再添加1根小棒就是20根小棒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（3）教师在屏幕上展示苹果的图片，带领学生跟读、齐读、唱数11～20各数。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练习活动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完成教材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P7做一做第1题及其拓展练习。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（1）屏幕上展示教材P7做一做第1题蓝色珠子，先分别拖动10颗珠子到绳子上穿起来，再接着数一共有多少颗珠子，最后点击选择正确的数字。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（2）屏幕上展示教材P7做一做第1题红色珠子，先分别拖动10颗珠子到绳子上穿起来，再接着数一共有多少颗珠子，最后点击选择正确的数字。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（3）屏幕上展示黄色珠子，先分别拖动10颗珠子到绳子上穿起来，再接着数一共有多少颗珠子，最后点击选择正确的数字。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（4）屏幕上展示紫色珠子，先分别拖动10颗珠子到绳子上穿起来，再接着数一共有多少颗珠子，最后点击选择正确的数字。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2.完成教材P7做一做第2题及其拓展练习。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）屏幕上展示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教材P7做一做第2题牛奶的图片，先点击圈出10盒牛奶，再接着数一共有多少盒牛奶，最后点击圈出正确的数字。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）屏幕上展示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教材P7做一做第2题蜡笔的图片，先点击圈出10支蜡笔，再接着数一共有多少支蜡笔，最后点击圈出正确的数字。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）屏幕上展示杯子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的图片，先点击圈出10个杯子，再接着数一共有多少个杯子，最后点击圈出正确的数字。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）屏幕上展示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毽子的图片，先点击圈出10个毽子，再接着数一共有多少个毽子，最后点击圈出正确的数字。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四、整理活动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总结下课。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师：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今天这节课，我们认识了11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～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20各数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同学们可以去数数身边的物品，找找生活中哪些地方有11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～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各数。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布置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作业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数一数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生活中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的物品的数量，找出生活中的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～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20各数。</w:t>
            </w:r>
          </w:p>
        </w:tc>
        <w:tc>
          <w:tcPr>
            <w:tcW w:w="14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P5视频：《篮球比赛》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图片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记分牌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  <w:t>P6视频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  <w:lang w:val="en-US" w:eastAsia="zh-CN"/>
              </w:rPr>
              <w:t>10个一是一个十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  <w:t>》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P6视频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《11～20各数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的认识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P6图片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教材插图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pacing w:val="1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1"/>
                <w:sz w:val="24"/>
                <w:szCs w:val="24"/>
              </w:rPr>
              <w:t>P6图片</w:t>
            </w:r>
            <w:r>
              <w:rPr>
                <w:rFonts w:hint="eastAsia" w:asciiTheme="minorEastAsia" w:hAnsiTheme="minorEastAsia" w:eastAsiaTheme="minorEastAsia" w:cstheme="minorEastAsia"/>
                <w:spacing w:val="11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pacing w:val="11"/>
                <w:sz w:val="24"/>
                <w:szCs w:val="24"/>
              </w:rPr>
              <w:t>《11</w:t>
            </w:r>
            <w:r>
              <w:rPr>
                <w:rFonts w:hint="eastAsia" w:asciiTheme="minorEastAsia" w:hAnsiTheme="minorEastAsia" w:eastAsiaTheme="minorEastAsia" w:cstheme="minorEastAsia"/>
                <w:spacing w:val="11"/>
                <w:sz w:val="24"/>
                <w:szCs w:val="24"/>
                <w:lang w:eastAsia="zh-CN"/>
              </w:rPr>
              <w:t>～</w:t>
            </w:r>
            <w:r>
              <w:rPr>
                <w:rFonts w:hint="eastAsia" w:asciiTheme="minorEastAsia" w:hAnsiTheme="minorEastAsia" w:eastAsiaTheme="minorEastAsia" w:cstheme="minorEastAsia"/>
                <w:spacing w:val="11"/>
                <w:sz w:val="24"/>
                <w:szCs w:val="24"/>
              </w:rPr>
              <w:t>19各数》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  <w:t>P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  <w:lang w:val="en-US" w:eastAsia="zh-CN"/>
              </w:rPr>
              <w:t>7游戏：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  <w:t>《第1题：穿珠子》</w:t>
            </w:r>
          </w:p>
          <w:bookmarkEnd w:id="0"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P7游戏：《第2题：圈一圈，数一数》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教学反思</w:t>
            </w:r>
          </w:p>
        </w:tc>
        <w:tc>
          <w:tcPr>
            <w:tcW w:w="8611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056B1"/>
    <w:multiLevelType w:val="singleLevel"/>
    <w:tmpl w:val="2B3056B1"/>
    <w:lvl w:ilvl="0" w:tentative="0">
      <w:start w:val="2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05C0B80"/>
    <w:rsid w:val="00034336"/>
    <w:rsid w:val="0006619D"/>
    <w:rsid w:val="0007619B"/>
    <w:rsid w:val="0021274A"/>
    <w:rsid w:val="003B3009"/>
    <w:rsid w:val="00467A21"/>
    <w:rsid w:val="004F0C85"/>
    <w:rsid w:val="006B787B"/>
    <w:rsid w:val="00787AF3"/>
    <w:rsid w:val="007B039E"/>
    <w:rsid w:val="00B451A8"/>
    <w:rsid w:val="00BC0CF3"/>
    <w:rsid w:val="01B6306B"/>
    <w:rsid w:val="032E7ACA"/>
    <w:rsid w:val="042F76F6"/>
    <w:rsid w:val="05ED13BC"/>
    <w:rsid w:val="07233520"/>
    <w:rsid w:val="08290911"/>
    <w:rsid w:val="08AD6578"/>
    <w:rsid w:val="08CE5006"/>
    <w:rsid w:val="09594CC4"/>
    <w:rsid w:val="0A2A25E8"/>
    <w:rsid w:val="0AEF7757"/>
    <w:rsid w:val="0B670228"/>
    <w:rsid w:val="0C3207FE"/>
    <w:rsid w:val="0C9C334D"/>
    <w:rsid w:val="0D940A3B"/>
    <w:rsid w:val="0E217D7D"/>
    <w:rsid w:val="11DA0078"/>
    <w:rsid w:val="134A7229"/>
    <w:rsid w:val="136B4699"/>
    <w:rsid w:val="168D6E8C"/>
    <w:rsid w:val="17AE13A5"/>
    <w:rsid w:val="17F72361"/>
    <w:rsid w:val="188C00C4"/>
    <w:rsid w:val="195E6FC4"/>
    <w:rsid w:val="1A47128E"/>
    <w:rsid w:val="1D2F5806"/>
    <w:rsid w:val="1DF26FF8"/>
    <w:rsid w:val="1F201551"/>
    <w:rsid w:val="20E96678"/>
    <w:rsid w:val="20FB3B5F"/>
    <w:rsid w:val="25D40FD6"/>
    <w:rsid w:val="26B0785E"/>
    <w:rsid w:val="27140E55"/>
    <w:rsid w:val="28274E69"/>
    <w:rsid w:val="28774B47"/>
    <w:rsid w:val="296B2B2E"/>
    <w:rsid w:val="29EB1598"/>
    <w:rsid w:val="2B3A4E15"/>
    <w:rsid w:val="2CDB1D33"/>
    <w:rsid w:val="2D581F54"/>
    <w:rsid w:val="2E931F87"/>
    <w:rsid w:val="2F1255D3"/>
    <w:rsid w:val="305C0B80"/>
    <w:rsid w:val="30631566"/>
    <w:rsid w:val="31080A98"/>
    <w:rsid w:val="31187B96"/>
    <w:rsid w:val="31DA0356"/>
    <w:rsid w:val="321A471E"/>
    <w:rsid w:val="331A2C73"/>
    <w:rsid w:val="33336AC8"/>
    <w:rsid w:val="334C14AB"/>
    <w:rsid w:val="33B71C45"/>
    <w:rsid w:val="33CB5538"/>
    <w:rsid w:val="34855CA3"/>
    <w:rsid w:val="36941C17"/>
    <w:rsid w:val="37195617"/>
    <w:rsid w:val="3AB77E41"/>
    <w:rsid w:val="3ADD09B5"/>
    <w:rsid w:val="3D0B70A8"/>
    <w:rsid w:val="3D697C53"/>
    <w:rsid w:val="3DE855DD"/>
    <w:rsid w:val="3E541A95"/>
    <w:rsid w:val="3E853B30"/>
    <w:rsid w:val="3E936309"/>
    <w:rsid w:val="3EA31C80"/>
    <w:rsid w:val="3ECA3F48"/>
    <w:rsid w:val="3F30731B"/>
    <w:rsid w:val="3FE417B8"/>
    <w:rsid w:val="41D41D8D"/>
    <w:rsid w:val="42740D4F"/>
    <w:rsid w:val="43504EE5"/>
    <w:rsid w:val="463B2478"/>
    <w:rsid w:val="46D962A0"/>
    <w:rsid w:val="47671BD7"/>
    <w:rsid w:val="47C56AFA"/>
    <w:rsid w:val="497C0B33"/>
    <w:rsid w:val="4A156ABF"/>
    <w:rsid w:val="4AF72412"/>
    <w:rsid w:val="4B415DA1"/>
    <w:rsid w:val="4C6A31DC"/>
    <w:rsid w:val="4DB31713"/>
    <w:rsid w:val="4F297A58"/>
    <w:rsid w:val="51B96A72"/>
    <w:rsid w:val="52C8682B"/>
    <w:rsid w:val="52E4435C"/>
    <w:rsid w:val="54B24A96"/>
    <w:rsid w:val="583B4702"/>
    <w:rsid w:val="59266B5F"/>
    <w:rsid w:val="5A38088B"/>
    <w:rsid w:val="5A683213"/>
    <w:rsid w:val="5B0A324E"/>
    <w:rsid w:val="5C7660FF"/>
    <w:rsid w:val="5C950813"/>
    <w:rsid w:val="5DB70E78"/>
    <w:rsid w:val="5E033EED"/>
    <w:rsid w:val="5FE76EF9"/>
    <w:rsid w:val="613E521A"/>
    <w:rsid w:val="615E6A2C"/>
    <w:rsid w:val="62C96905"/>
    <w:rsid w:val="63906223"/>
    <w:rsid w:val="64484682"/>
    <w:rsid w:val="64A83551"/>
    <w:rsid w:val="666A5AF9"/>
    <w:rsid w:val="66AF0BFA"/>
    <w:rsid w:val="67B767DB"/>
    <w:rsid w:val="67D93291"/>
    <w:rsid w:val="6A3B78A1"/>
    <w:rsid w:val="6D1245A5"/>
    <w:rsid w:val="6E0E1454"/>
    <w:rsid w:val="6E2A359F"/>
    <w:rsid w:val="6F0B6C43"/>
    <w:rsid w:val="71375005"/>
    <w:rsid w:val="724C50DC"/>
    <w:rsid w:val="72541465"/>
    <w:rsid w:val="72682BAD"/>
    <w:rsid w:val="72AE010A"/>
    <w:rsid w:val="743C305E"/>
    <w:rsid w:val="755E4AFA"/>
    <w:rsid w:val="75A45B8D"/>
    <w:rsid w:val="765B0EA0"/>
    <w:rsid w:val="768139E3"/>
    <w:rsid w:val="76E820D6"/>
    <w:rsid w:val="79A23B4A"/>
    <w:rsid w:val="7AD432F9"/>
    <w:rsid w:val="7C0A692A"/>
    <w:rsid w:val="7CB35604"/>
    <w:rsid w:val="7D342F92"/>
    <w:rsid w:val="7D766EA2"/>
    <w:rsid w:val="7DEF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10"/>
    <w:qFormat/>
    <w:uiPriority w:val="99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1"/>
    <w:semiHidden/>
    <w:qFormat/>
    <w:uiPriority w:val="99"/>
    <w:pPr>
      <w:jc w:val="left"/>
    </w:pPr>
  </w:style>
  <w:style w:type="paragraph" w:styleId="4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5">
    <w:name w:val="annotation subject"/>
    <w:basedOn w:val="3"/>
    <w:next w:val="3"/>
    <w:link w:val="12"/>
    <w:semiHidden/>
    <w:qFormat/>
    <w:uiPriority w:val="99"/>
    <w:rPr>
      <w:b/>
      <w:bCs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annotation reference"/>
    <w:basedOn w:val="8"/>
    <w:semiHidden/>
    <w:qFormat/>
    <w:uiPriority w:val="99"/>
    <w:rPr>
      <w:rFonts w:cs="Times New Roman"/>
      <w:sz w:val="21"/>
      <w:szCs w:val="21"/>
    </w:rPr>
  </w:style>
  <w:style w:type="character" w:customStyle="1" w:styleId="10">
    <w:name w:val="Heading 4 Char"/>
    <w:basedOn w:val="8"/>
    <w:link w:val="2"/>
    <w:semiHidden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11">
    <w:name w:val="Comment Text Char"/>
    <w:basedOn w:val="8"/>
    <w:link w:val="3"/>
    <w:semiHidden/>
    <w:qFormat/>
    <w:uiPriority w:val="99"/>
    <w:rPr>
      <w:rFonts w:ascii="Calibri" w:hAnsi="Calibri"/>
      <w:szCs w:val="24"/>
    </w:rPr>
  </w:style>
  <w:style w:type="character" w:customStyle="1" w:styleId="12">
    <w:name w:val="Comment Subject Char"/>
    <w:basedOn w:val="11"/>
    <w:link w:val="5"/>
    <w:semiHidden/>
    <w:qFormat/>
    <w:uiPriority w:val="99"/>
    <w:rPr>
      <w:b/>
      <w:bCs/>
    </w:rPr>
  </w:style>
  <w:style w:type="character" w:customStyle="1" w:styleId="13">
    <w:name w:val="Balloon Text Char"/>
    <w:basedOn w:val="8"/>
    <w:link w:val="4"/>
    <w:semiHidden/>
    <w:qFormat/>
    <w:uiPriority w:val="99"/>
    <w:rPr>
      <w:rFonts w:ascii="Calibri" w:hAnsi="Calibri"/>
      <w:sz w:val="0"/>
      <w:szCs w:val="0"/>
    </w:rPr>
  </w:style>
  <w:style w:type="paragraph" w:customStyle="1" w:styleId="14">
    <w:name w:val="列出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454</Words>
  <Characters>2588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2019-03-10T11:34:00Z</dcterms:created>
  <dc:creator>浅笑</dc:creator>
  <cp:lastModifiedBy>编辑任春梅</cp:lastModifiedBy>
  <dcterms:modified xsi:type="dcterms:W3CDTF">2021-03-16T03:50:44Z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