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W w:w="5000" w:type="pc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25"/>
      </w:tblGrid>
      <w:tr>
        <w:tblPrEx>
          <w:tblW w:w="5000" w:type="pct"/>
          <w:tblInd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bottom w:val="single" w:sz="12" w:space="0" w:color="EDF2F7"/>
            </w:tcBorders>
            <w:tcMar>
              <w:top w:w="15" w:type="dxa"/>
              <w:left w:w="15" w:type="dxa"/>
              <w:bottom w:w="165" w:type="dxa"/>
              <w:right w:w="15" w:type="dxa"/>
            </w:tcMar>
            <w:vAlign w:val="center"/>
          </w:tcPr>
          <w:p>
            <w:pP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  <w:t xml:space="preserve">语文学科三年级上学期评估 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基本信息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学生姓名、性别、年龄等基础信息</w:t>
      </w:r>
    </w:p>
    <w:tbl>
      <w:tblPr>
        <w:tblW w:w="5000" w:type="pc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5"/>
        <w:gridCol w:w="2825"/>
        <w:gridCol w:w="2825"/>
      </w:tblGrid>
      <w:tr>
        <w:tblPrEx>
          <w:tblW w:w="5000" w:type="pct"/>
          <w:tblInd w:w="16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学生姓名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林国瑞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性别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男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年龄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0</w:t>
            </w:r>
          </w:p>
        </w:tc>
      </w:tr>
      <w:tr>
        <w:tblPrEx>
          <w:tblW w:w="5000" w:type="pct"/>
          <w:tblInd w:w="166" w:type="dxa"/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学生类型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脑瘫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评估日期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2026-07-28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康复师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潘彩霞</w:t>
            </w:r>
          </w:p>
        </w:tc>
      </w:tr>
    </w:tbl>
    <w:p>
      <w:pPr>
        <w:spacing w:before="375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IEP总数据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学生IEP计划整体情况概览</w:t>
      </w:r>
    </w:p>
    <w:tbl>
      <w:tblPr>
        <w:tblW w:w="5000" w:type="pct"/>
        <w:tblCellSpacing w:w="60" w:type="dxa"/>
        <w:tblInd w:w="-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2"/>
        <w:gridCol w:w="1662"/>
        <w:gridCol w:w="1662"/>
        <w:gridCol w:w="1662"/>
        <w:gridCol w:w="1662"/>
      </w:tblGrid>
      <w:tr>
        <w:tblPrEx>
          <w:tblW w:w="5000" w:type="pct"/>
          <w:tblCellSpacing w:w="60" w:type="dxa"/>
          <w:tblInd w:w="-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60" w:type="dxa"/>
        </w:trPr>
        <w:tc>
          <w:tcPr>
            <w:tcW w:w="1000" w:type="pct"/>
            <w:tcBorders>
              <w:top w:val="single" w:sz="6" w:space="0" w:color="BEE3F8"/>
              <w:left w:val="single" w:sz="6" w:space="0" w:color="BEE3F8"/>
              <w:bottom w:val="single" w:sz="6" w:space="0" w:color="BEE3F8"/>
              <w:right w:val="single" w:sz="6" w:space="0" w:color="BEE3F8"/>
            </w:tcBorders>
            <w:shd w:val="clear" w:color="auto" w:fill="EBF8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EBF8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  <w:t>2</w:t>
            </w:r>
          </w:p>
          <w:p>
            <w:pPr>
              <w:shd w:val="clear" w:color="auto" w:fill="EBF8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  <w:t>IEP报告数</w:t>
            </w:r>
          </w:p>
        </w:tc>
        <w:tc>
          <w:tcPr>
            <w:tcW w:w="1000" w:type="pct"/>
            <w:tcBorders>
              <w:top w:val="single" w:sz="6" w:space="0" w:color="E9D8FD"/>
              <w:left w:val="single" w:sz="6" w:space="0" w:color="E9D8FD"/>
              <w:bottom w:val="single" w:sz="6" w:space="0" w:color="E9D8FD"/>
              <w:right w:val="single" w:sz="6" w:space="0" w:color="E9D8FD"/>
            </w:tcBorders>
            <w:shd w:val="clear" w:color="auto" w:fill="FAF5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AF5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  <w:t>4</w:t>
            </w:r>
          </w:p>
          <w:p>
            <w:pPr>
              <w:shd w:val="clear" w:color="auto" w:fill="FAF5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  <w:t>长期目标总数</w:t>
            </w:r>
          </w:p>
        </w:tc>
        <w:tc>
          <w:tcPr>
            <w:tcW w:w="1000" w:type="pct"/>
            <w:tcBorders>
              <w:top w:val="single" w:sz="6" w:space="0" w:color="C6F6D5"/>
              <w:left w:val="single" w:sz="6" w:space="0" w:color="C6F6D5"/>
              <w:bottom w:val="single" w:sz="6" w:space="0" w:color="C6F6D5"/>
              <w:right w:val="single" w:sz="6" w:space="0" w:color="C6F6D5"/>
            </w:tcBorders>
            <w:shd w:val="clear" w:color="auto" w:fill="F0FFF4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0FFF4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  <w:t>60</w:t>
            </w:r>
          </w:p>
          <w:p>
            <w:pPr>
              <w:shd w:val="clear" w:color="auto" w:fill="F0FFF4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  <w:t>短期目标总数</w:t>
            </w:r>
          </w:p>
        </w:tc>
        <w:tc>
          <w:tcPr>
            <w:tcW w:w="1000" w:type="pct"/>
            <w:tcBorders>
              <w:top w:val="single" w:sz="6" w:space="0" w:color="FEEBC8"/>
              <w:left w:val="single" w:sz="6" w:space="0" w:color="FEEBC8"/>
              <w:bottom w:val="single" w:sz="6" w:space="0" w:color="FEEBC8"/>
              <w:right w:val="single" w:sz="6" w:space="0" w:color="FEEBC8"/>
            </w:tcBorders>
            <w:shd w:val="clear" w:color="auto" w:fill="FFFAF0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AF0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  <w:t>0.0%</w:t>
            </w:r>
          </w:p>
          <w:p>
            <w:pPr>
              <w:shd w:val="clear" w:color="auto" w:fill="FFFAF0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  <w:t>IEP通过率</w:t>
            </w:r>
          </w:p>
        </w:tc>
        <w:tc>
          <w:tcPr>
            <w:tcW w:w="1000" w:type="pct"/>
            <w:tcBorders>
              <w:top w:val="single" w:sz="6" w:space="0" w:color="FED7D7"/>
              <w:left w:val="single" w:sz="6" w:space="0" w:color="FED7D7"/>
              <w:bottom w:val="single" w:sz="6" w:space="0" w:color="FED7D7"/>
              <w:right w:val="single" w:sz="6" w:space="0" w:color="FED7D7"/>
            </w:tcBorders>
            <w:shd w:val="clear" w:color="auto" w:fill="FFF5F5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5F5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  <w:t>0</w:t>
            </w:r>
          </w:p>
          <w:p>
            <w:pPr>
              <w:shd w:val="clear" w:color="auto" w:fill="FFF5F5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  <w:t>专业支持人员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IEP个别化教育计划清单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长期目标（评估领域）、短期目标（评估条目）</w:t>
      </w: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梳理与探究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能正确认读本册词语表中词语259个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识字时能保持目光聚焦，做到视觉平滑追视，不跳字漏字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能将观察所得的跨学科知识有效统合，进行逻辑严密的因果推演与归纳验证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能用口头方式表达自己观察所得，内容翔实且具体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能用多种书面方式（如观察日记、表格、绘画等）详细呈现自己观察所得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能在班级或集体活动中，主动与其他同学合作完成任务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能主动发现并纠正自己读写或表达中的逻辑谬误（自我监控机制）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能正确发现并说出所学汉字的读音、字形及字义特点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表达与交流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能主动与他人分享自己的习作并交流写作心得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能就不理解的地方多次向他人请教直到完全理解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能主动发现并对习作中有明显错误的全部词句进行修改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能根据表达的需要，在习作中正确使用句号与逗号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能使用多种形式不拘一格地写下自己观察周围世界后的见闻、感受与想象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能在习作中恰当运用自己平时积累的词语、句子等语言材料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乐于书面表达，能用书面文字清楚、准确地表达自己的想法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能清楚表达对自己见闻的真实感受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能简要讲述自己感兴趣的人或事，清楚明白地讲述见闻，说出至少三个关键点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能详细、具体、简要地转述他人谈话内容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听人说话能准确把握主要内容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在教室内有其他声音干扰时（听觉抗干扰），依然能准确听清并执行口语指令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阅读与鉴赏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本学期课外阅读总量不少于10万字，保持良好的阅读吞吐量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能主动在课外进行读书看报，不受限于个人狭隘兴趣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能养成主动积累生活中优美词语与精彩句段的习惯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能养成主动积累课外阅读中优美词语与精彩句段的习惯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能养成主动摘抄本册课本中词语与句段的习惯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能认识引号，并正确说出引号的一般用法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能认识冒号，并正确说出冒号的一般用法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能认识并区分句号与逗号，并能在朗读及表达中正确体会其语气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能借助注释，正确理解古诗文大意及句子含义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能独立感受并说出作品主人公的喜怒哀乐等情绪状态及其原因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能理解并完整复述叙事性作品的大意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具有强烈的问题意识，能主动对课文中自己不理解的地方提出疑问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能初步把握文章的主要内容，说出中心思想和作者想要表达的感情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能结合自身的生活积累，正确理解生词的意义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能熟练借助字词典，正确理解生词的意义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能独立联系上下文，正确理解文中词句的意思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能通过略读，找到文章中的关键词句，结合标题了解文章大意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自主阅读时能保持长时专注，有效维持注意广度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能初步学会默读，做到不出声、不指读、不动嘴唇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能熟练背诵本册要求背诵的古诗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能熟练背诵本册要求背诵的现代文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朗读时能根据标点符号及句法结构自然停顿，具备意群切分意识，不读破长句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能用普通话有感情地朗读本册课文，饱含情感、抑扬顿挫，声调起伏有秩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能用普通话流利朗读本册课文，连贯自然，语速适中，无结巴阻塞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能用普通话正确朗读本册课文，发音正确，无替代音、歪曲音、增减音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识字与写字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能在较长时间书写中始终保持良好姿势，养成良好的书写习惯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能自觉保持正确的写字姿势（如眼离书本一尺远、胸离书桌一拳远等）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能使用硬笔整洁书写汉字，书写过程中没有任何涂抹痕迹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能使用硬笔端正书写汉字，做到大小匀称，间距均匀，笔画清晰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能使用硬笔规范书写汉字，做到字体大小一致，间隔合理，笔顺连贯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能正确书写本册词语表中的常用词语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能正确书写本册写字表中常用汉字250个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书写时具备良好的手眼协调能力，运笔平稳不震颤，不手抖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能准确区分形近字、同音字，不发生视觉或语义混淆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能灵活、综合使用音序查字法和部首检字法查字典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能脱离拼音，直接认读本册核心高频生字及词语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能正确认读本册词语表中词语259个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能正确认读本册识字表中常用汉字250个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识字时能保持目光聚焦，做到视觉平滑追视，不跳字漏字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能初步养成主动识字的习惯，能在日常学习和生活中主动学习汉字</w:t>
            </w:r>
          </w:p>
        </w:tc>
      </w:tr>
    </w:tbl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语文学科三年级上学期评估 - IEP报告</dc:title>
  <cp:revision>1</cp:revision>
</cp:coreProperties>
</file>