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tbl>
      <w:tblPr>
        <w:tblStyle w:val="table"/>
        <w:tblW w:w="13480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80"/>
      </w:tblGrid>
      <w:tr>
        <w:tblPrEx>
          <w:tblW w:w="13480" w:type="dxa"/>
          <w:tblInd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210" w:type="dxa"/>
              <w:left w:w="10" w:type="dxa"/>
              <w:bottom w:w="210" w:type="dxa"/>
              <w:right w:w="10" w:type="dxa"/>
            </w:tcMar>
            <w:vAlign w:val="top"/>
          </w:tcPr>
          <w:p>
            <w:pPr>
              <w:shd w:val="clear" w:color="auto" w:fill="F7F8FC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span"/>
                <w:rFonts w:ascii="Microsoft YaHei" w:eastAsia="Microsoft YaHei" w:hAnsi="Microsoft YaHei" w:cs="Microsoft YaHei"/>
                <w:b/>
                <w:bCs/>
                <w:color w:val="1F2937"/>
                <w:sz w:val="28"/>
                <w:szCs w:val="28"/>
                <w:lang w:val="zh-CN" w:eastAsia="zh-CN"/>
              </w:rPr>
              <w:t>云教康智能统计报告分析</w:t>
            </w: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3247"/>
        <w:gridCol w:w="147"/>
        <w:gridCol w:w="3247"/>
        <w:gridCol w:w="147"/>
        <w:gridCol w:w="3256"/>
        <w:gridCol w:w="147"/>
        <w:gridCol w:w="3290"/>
      </w:tblGrid>
      <w:tr>
        <w:tblPrEx>
          <w:tblW w:w="13480" w:type="dxa"/>
          <w:tblInd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7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47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3E7BF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3E7BFA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58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E3EDFD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3EDFD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3E7BFA"/>
                            <w:sz w:val="16"/>
                            <w:szCs w:val="16"/>
                            <w:lang w:val="zh-CN" w:eastAsia="zh-CN"/>
                          </w:rPr>
                          <w:t>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平均分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6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11111"/>
                      <w:sz w:val="32"/>
                      <w:szCs w:val="32"/>
                      <w:lang w:val="zh-CN" w:eastAsia="zh-CN"/>
                    </w:rPr>
                    <w:t>167.0</w:t>
                  </w: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 分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327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47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22B566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22B566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74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DDF5E7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DDF5E7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22B566"/>
                            <w:sz w:val="16"/>
                            <w:szCs w:val="16"/>
                            <w:lang w:val="zh-CN" w:eastAsia="zh-CN"/>
                          </w:rPr>
                          <w:t>↗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评估结果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6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11111"/>
                      <w:sz w:val="26"/>
                      <w:szCs w:val="26"/>
                      <w:lang w:val="zh-CN" w:eastAsia="zh-CN"/>
                    </w:rPr>
                    <w:t>2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327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56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14B8A6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14B8A6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74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DCF5F2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DCF5F2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14B8A6"/>
                            <w:sz w:val="16"/>
                            <w:szCs w:val="16"/>
                            <w:lang w:val="zh-CN" w:eastAsia="zh-CN"/>
                          </w:rPr>
                          <w:t>★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强势领域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4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基础生活能力}</w:t>
                  </w:r>
                </w:p>
                <w:tbl>
                  <w:tblPr>
                    <w:tblStyle w:val="table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10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027"/>
                    <w:gridCol w:w="869"/>
                  </w:tblGrid>
                  <w:tr>
                    <w:tblPrEx>
                      <w:tblW w:w="5000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10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500" w:type="pct"/>
                        <w:shd w:val="clear" w:color="auto" w:fill="14B8A6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14B8A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shd w:val="clear" w:color="auto" w:fill="E5E7EB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2" w:color="auto"/>
                    </w:pBdr>
                    <w:spacing w:before="0" w:after="0"/>
                    <w:jc w:val="righ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"/>
                      <w:rFonts w:ascii="Microsoft YaHei" w:eastAsia="Microsoft YaHei" w:hAnsi="Microsoft YaHei" w:cs="Microsoft YaHei"/>
                      <w:color w:val="1FA971"/>
                      <w:sz w:val="16"/>
                      <w:szCs w:val="16"/>
                      <w:lang w:val="zh-CN" w:eastAsia="zh-CN"/>
                    </w:rPr>
                    <w:t>70%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330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90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59E0B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F59E0B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74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FDF3D8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FDF3D8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F59E0B"/>
                            <w:sz w:val="16"/>
                            <w:szCs w:val="16"/>
                            <w:lang w:val="zh-CN" w:eastAsia="zh-CN"/>
                          </w:rPr>
                          <w:t>▲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弱势领域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4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购物技能</w:t>
                  </w:r>
                </w:p>
                <w:tbl>
                  <w:tblPr>
                    <w:tblStyle w:val="table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10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465"/>
                    <w:gridCol w:w="1465"/>
                  </w:tblGrid>
                  <w:tr>
                    <w:tblPrEx>
                      <w:tblW w:w="5000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10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shd w:val="clear" w:color="auto" w:fill="F59E0B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F59E0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shd w:val="clear" w:color="auto" w:fill="E5E7EB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2" w:color="auto"/>
                    </w:pBdr>
                    <w:spacing w:before="0" w:after="0"/>
                    <w:jc w:val="righ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"/>
                      <w:rFonts w:ascii="Microsoft YaHei" w:eastAsia="Microsoft YaHei" w:hAnsi="Microsoft YaHei" w:cs="Microsoft YaHei"/>
                      <w:color w:val="E8960C"/>
                      <w:sz w:val="16"/>
                      <w:szCs w:val="16"/>
                      <w:lang w:val="zh-CN" w:eastAsia="zh-CN"/>
                    </w:rPr>
                    <w:t>{weekClassRate}%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8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6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3E7BFA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评估报告统计明细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  <w:tr>
        <w:tblPrEx>
          <w:tblW w:w="13480" w:type="dxa"/>
          <w:tblInd w:w="220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40" w:type="dxa"/>
              <w:left w:w="0" w:type="dxa"/>
              <w:bottom w:w="4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4"/>
                <w:szCs w:val="4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4"/>
                <w:szCs w:val="4"/>
                <w:lang w:val="zh-CN" w:eastAsia="zh-CN"/>
              </w:rPr>
              <w:t> </w:t>
            </w:r>
          </w:p>
        </w:tc>
      </w:tr>
      <w:tr>
        <w:tblPrEx>
          <w:tblW w:w="13480" w:type="dxa"/>
          <w:tblInd w:w="220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Style w:val="table"/>
              <w:tblW w:w="13480" w:type="dxa"/>
              <w:tblBorders>
                <w:top w:val="single" w:sz="8" w:space="0" w:color="E3E7F0"/>
                <w:left w:val="single" w:sz="8" w:space="0" w:color="E3E7F0"/>
                <w:bottom w:val="single" w:sz="8" w:space="0" w:color="E3E7F0"/>
                <w:right w:val="single" w:sz="8" w:space="0" w:color="E3E7F0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1"/>
              <w:gridCol w:w="3174"/>
              <w:gridCol w:w="1430"/>
              <w:gridCol w:w="1504"/>
              <w:gridCol w:w="1395"/>
              <w:gridCol w:w="1395"/>
              <w:gridCol w:w="1395"/>
              <w:gridCol w:w="1194"/>
              <w:gridCol w:w="1194"/>
            </w:tblGrid>
            <w:tr>
              <w:tblPrEx>
                <w:tblW w:w="13480" w:type="dxa"/>
                <w:tblBorders>
                  <w:top w:val="single" w:sz="8" w:space="0" w:color="E3E7F0"/>
                  <w:left w:val="single" w:sz="8" w:space="0" w:color="E3E7F0"/>
                  <w:bottom w:val="single" w:sz="8" w:space="0" w:color="E3E7F0"/>
                  <w:right w:val="single" w:sz="8" w:space="0" w:color="E3E7F0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1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序号</w:t>
                  </w:r>
                </w:p>
              </w:tc>
              <w:tc>
                <w:tcPr>
                  <w:tcW w:w="3555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评估报告</w:t>
                  </w:r>
                </w:p>
              </w:tc>
              <w:tc>
                <w:tcPr>
                  <w:tcW w:w="204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得分</w:t>
                  </w:r>
                </w:p>
              </w:tc>
              <w:tc>
                <w:tcPr>
                  <w:tcW w:w="204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总通过率</w:t>
                  </w:r>
                </w:p>
              </w:tc>
              <w:tc>
                <w:tcPr>
                  <w:tcW w:w="1335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基础生活能力</w:t>
                  </w:r>
                </w:p>
              </w:tc>
              <w:tc>
                <w:tcPr>
                  <w:tcW w:w="1335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集体生活能力</w:t>
                  </w:r>
                </w:p>
              </w:tc>
              <w:tc>
                <w:tcPr>
                  <w:tcW w:w="1335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交通出行能力</w:t>
                  </w:r>
                </w:p>
              </w:tc>
              <w:tc>
                <w:tcPr>
                  <w:tcW w:w="1335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购物技能</w:t>
                  </w:r>
                </w:p>
              </w:tc>
              <w:tc>
                <w:tcPr>
                  <w:tcW w:w="1335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休闲技能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1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社会生活能力评估第1次评估:2024-09-02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25"/>
                    <w:gridCol w:w="255"/>
                    <w:gridCol w:w="567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25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25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142分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5"/>
                    <w:gridCol w:w="195"/>
                    <w:gridCol w:w="44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195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9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41%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50%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27%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50%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30%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40%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社会生活能力评估第1次评估:2024-12-24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30"/>
                    <w:gridCol w:w="150"/>
                    <w:gridCol w:w="567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30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5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203分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90"/>
                    <w:gridCol w:w="390"/>
                    <w:gridCol w:w="44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90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39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81%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90%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91%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78%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80%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70%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3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社会生活能力评估第2次评估:2025-05-27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55"/>
                    <w:gridCol w:w="225"/>
                    <w:gridCol w:w="567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55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22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156分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240"/>
                    <w:gridCol w:w="44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24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49%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70%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36%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50%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40%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50%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780"/>
        <w:gridCol w:w="15"/>
        <w:gridCol w:w="6780"/>
      </w:tblGrid>
      <w:tr>
        <w:tblPrEx>
          <w:tblW w:w="13480" w:type="dxa"/>
          <w:tblInd w:w="2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5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190" w:type="dxa"/>
              <w:bottom w:w="150" w:type="dxa"/>
              <w:right w:w="19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2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3E7BFA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总得分走势图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table"/>
              <w:tblW w:w="62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100" w:type="dxa"/>
                <w:left w:w="0" w:type="dxa"/>
                <w:bottom w:w="0" w:type="dxa"/>
                <w:right w:w="0" w:type="dxa"/>
              </w:tblCellMar>
            </w:tblPr>
            <w:tblGrid>
              <w:gridCol w:w="6360"/>
            </w:tblGrid>
            <w:tr>
              <w:tblPrEx>
                <w:tblW w:w="628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10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strike w:val="0"/>
                      <w:color w:val="333333"/>
                      <w:sz w:val="18"/>
                      <w:szCs w:val="18"/>
                      <w:u w:val="none"/>
                      <w:lang w:val="zh-CN" w:eastAsia="zh-CN"/>
                    </w:rPr>
                    <w:drawing>
                      <wp:inline>
                        <wp:extent cx="4000500" cy="2190750"/>
                        <wp:docPr id="100000" name="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00500" cy="2190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705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190" w:type="dxa"/>
              <w:bottom w:w="150" w:type="dxa"/>
              <w:right w:w="19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4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22B566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总通过率走势图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table"/>
              <w:tblW w:w="62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100" w:type="dxa"/>
                <w:left w:w="0" w:type="dxa"/>
                <w:bottom w:w="0" w:type="dxa"/>
                <w:right w:w="0" w:type="dxa"/>
              </w:tblCellMar>
            </w:tblPr>
            <w:tblGrid>
              <w:gridCol w:w="6360"/>
            </w:tblGrid>
            <w:tr>
              <w:tblPrEx>
                <w:tblW w:w="628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10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strike w:val="0"/>
                      <w:color w:val="333333"/>
                      <w:sz w:val="18"/>
                      <w:szCs w:val="18"/>
                      <w:u w:val="none"/>
                      <w:lang w:val="zh-CN" w:eastAsia="zh-CN"/>
                    </w:rPr>
                    <w:drawing>
                      <wp:inline>
                        <wp:extent cx="4000500" cy="2190750"/>
                        <wp:docPr id="100001" name="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00500" cy="2190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7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8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3E7BFA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二级领域得分走势图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table"/>
              <w:tblW w:w="130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110"/>
            </w:tblGrid>
            <w:tr>
              <w:tblPrEx>
                <w:tblW w:w="1303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strike w:val="0"/>
                      <w:color w:val="333333"/>
                      <w:sz w:val="18"/>
                      <w:szCs w:val="18"/>
                      <w:u w:val="none"/>
                      <w:lang w:val="zh-CN" w:eastAsia="zh-CN"/>
                    </w:rPr>
                    <w:drawing>
                      <wp:inline>
                        <wp:extent cx="8286750" cy="2381250"/>
                        <wp:docPr id="100002" name="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86750" cy="2381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7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20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22B566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二级领域通过率走势图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table"/>
              <w:tblW w:w="130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110"/>
            </w:tblGrid>
            <w:tr>
              <w:tblPrEx>
                <w:tblW w:w="1303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strike w:val="0"/>
                      <w:color w:val="333333"/>
                      <w:sz w:val="18"/>
                      <w:szCs w:val="18"/>
                      <w:u w:val="none"/>
                      <w:lang w:val="zh-CN" w:eastAsia="zh-CN"/>
                    </w:rPr>
                    <w:drawing>
                      <wp:inline>
                        <wp:extent cx="8286750" cy="2381250"/>
                        <wp:docPr id="100003" name="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86750" cy="2381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133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20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E14D5F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弱势领域评估条目详情</w:t>
                  </w:r>
                </w:p>
              </w:tc>
            </w:tr>
          </w:tbl>
          <w:p>
            <w:pPr>
              <w:pStyle w:val="p"/>
              <w:pBdr>
                <w:top w:val="none" w:sz="0" w:space="6" w:color="auto"/>
                <w:bottom w:val="none" w:sz="0" w:space="4" w:color="auto"/>
              </w:pBdr>
              <w:shd w:val="clear" w:color="auto" w:fill="F7F8FC"/>
              <w:spacing w:before="0" w:after="0"/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span"/>
                <w:rFonts w:ascii="Microsoft YaHei" w:eastAsia="Microsoft YaHei" w:hAnsi="Microsoft YaHei" w:cs="Microsoft YaHei"/>
                <w:b/>
                <w:bCs/>
                <w:color w:val="D64560"/>
                <w:sz w:val="18"/>
                <w:szCs w:val="18"/>
                <w:shd w:val="clear" w:color="auto" w:fill="FDE8EC"/>
                <w:lang w:val="zh-CN" w:eastAsia="zh-CN"/>
              </w:rPr>
              <w:t> 基础生活能力 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Style w:val="dim"/>
                <w:rFonts w:ascii="Microsoft YaHei" w:eastAsia="Microsoft YaHei" w:hAnsi="Microsoft YaHei" w:cs="Microsoft YaHei"/>
                <w:lang w:val="zh-CN" w:eastAsia="zh-CN"/>
              </w:rPr>
              <w:t> 共 2 个条目</w:t>
            </w:r>
          </w:p>
          <w:tbl>
            <w:tblPr>
              <w:tblStyle w:val="table"/>
              <w:tblW w:w="131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80"/>
              <w:gridCol w:w="8500"/>
              <w:gridCol w:w="1347"/>
              <w:gridCol w:w="1347"/>
              <w:gridCol w:w="1347"/>
            </w:tblGrid>
            <w:tr>
              <w:tblPrEx>
                <w:tblW w:w="1312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序号</w:t>
                  </w:r>
                </w:p>
              </w:tc>
              <w:tc>
                <w:tcPr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评估条目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第1次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第2次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第3次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1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【隐私保护】评估儿童是否懂得在适当的时间和地点更换衣服，并避免在异性面前暴露身体。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【性别区分与厕所使用】评估儿童是否明白公共厕所的男女之分，并能够在适当的场合使用正确的厕所。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</w:tbl>
          <w:p>
            <w:pPr>
              <w:pStyle w:val="p"/>
              <w:pBdr>
                <w:top w:val="none" w:sz="0" w:space="6" w:color="auto"/>
                <w:bottom w:val="none" w:sz="0" w:space="4" w:color="auto"/>
              </w:pBdr>
              <w:shd w:val="clear" w:color="auto" w:fill="F7F8FC"/>
              <w:spacing w:before="0" w:after="0"/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span"/>
                <w:rFonts w:ascii="Microsoft YaHei" w:eastAsia="Microsoft YaHei" w:hAnsi="Microsoft YaHei" w:cs="Microsoft YaHei"/>
                <w:b/>
                <w:bCs/>
                <w:color w:val="D64560"/>
                <w:sz w:val="18"/>
                <w:szCs w:val="18"/>
                <w:shd w:val="clear" w:color="auto" w:fill="FDE8EC"/>
                <w:lang w:val="zh-CN" w:eastAsia="zh-CN"/>
              </w:rPr>
              <w:t> 集体生活能力 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Style w:val="dim"/>
                <w:rFonts w:ascii="Microsoft YaHei" w:eastAsia="Microsoft YaHei" w:hAnsi="Microsoft YaHei" w:cs="Microsoft YaHei"/>
                <w:lang w:val="zh-CN" w:eastAsia="zh-CN"/>
              </w:rPr>
              <w:t> 共 5 个条目</w:t>
            </w:r>
          </w:p>
          <w:tbl>
            <w:tblPr>
              <w:tblStyle w:val="table"/>
              <w:tblW w:w="131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80"/>
              <w:gridCol w:w="11020"/>
              <w:gridCol w:w="691"/>
              <w:gridCol w:w="691"/>
              <w:gridCol w:w="691"/>
            </w:tblGrid>
            <w:tr>
              <w:tblPrEx>
                <w:tblW w:w="1312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序号</w:t>
                  </w:r>
                </w:p>
              </w:tc>
              <w:tc>
                <w:tcPr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评估条目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第1次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第2次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第3次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1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【环境适应】集体环境中，对于长辈、上司、领导、同事、晚辈等，能够做出相应的、得体的恰当反应。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【异性相处】与异性相处时，能够表现出合适的行为举止，态度、言语、肢体动作、身体距离等，没有不合适的碰触、语言、肢体动作。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3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【熟人问候】遇见熟人时，懂得相互问候、相处礼仪。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4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【环境匹配】在不同的集体情景中，能够表现出符合场景的言行举止。例如参与婚礼、葬礼、拜年、庆典等。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5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【区分辨别能力】参与集体活动时，能够根据标识标志，例如空间区分、服饰和颜色、文字与号码等，区分辨别所属的小组。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</w:tbl>
          <w:p>
            <w:pPr>
              <w:pStyle w:val="p"/>
              <w:pBdr>
                <w:top w:val="none" w:sz="0" w:space="6" w:color="auto"/>
                <w:bottom w:val="none" w:sz="0" w:space="4" w:color="auto"/>
              </w:pBdr>
              <w:shd w:val="clear" w:color="auto" w:fill="F7F8FC"/>
              <w:spacing w:before="0" w:after="0"/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span"/>
                <w:rFonts w:ascii="Microsoft YaHei" w:eastAsia="Microsoft YaHei" w:hAnsi="Microsoft YaHei" w:cs="Microsoft YaHei"/>
                <w:b/>
                <w:bCs/>
                <w:color w:val="D64560"/>
                <w:sz w:val="18"/>
                <w:szCs w:val="18"/>
                <w:shd w:val="clear" w:color="auto" w:fill="FDE8EC"/>
                <w:lang w:val="zh-CN" w:eastAsia="zh-CN"/>
              </w:rPr>
              <w:t> 交通出行能力 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Style w:val="dim"/>
                <w:rFonts w:ascii="Microsoft YaHei" w:eastAsia="Microsoft YaHei" w:hAnsi="Microsoft YaHei" w:cs="Microsoft YaHei"/>
                <w:lang w:val="zh-CN" w:eastAsia="zh-CN"/>
              </w:rPr>
              <w:t> 共 5 个条目</w:t>
            </w:r>
          </w:p>
          <w:tbl>
            <w:tblPr>
              <w:tblStyle w:val="table"/>
              <w:tblW w:w="131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80"/>
              <w:gridCol w:w="7420"/>
              <w:gridCol w:w="1707"/>
              <w:gridCol w:w="1707"/>
              <w:gridCol w:w="1707"/>
            </w:tblGrid>
            <w:tr>
              <w:tblPrEx>
                <w:tblW w:w="1312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序号</w:t>
                  </w:r>
                </w:p>
              </w:tc>
              <w:tc>
                <w:tcPr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评估条目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第1次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第2次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第3次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1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【交通安全意识与态度】对自己的行为有责任感，能够主动遵守交通规则。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【独立出行能力】能够独自过马路，并注意交通安全。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3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【危险感知和应对能力】能够识别潜在的交通危险，如车辆速度过快、不遵守交通规则等。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4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【安全过马路和过街技能】知道在没有人行横道的地方过马路时应该特别小心。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5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【交通工具使用技能】能够安全地乘坐公共交通工具，如巴士、地铁等。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</w:tbl>
          <w:p>
            <w:pPr>
              <w:pStyle w:val="p"/>
              <w:pBdr>
                <w:top w:val="none" w:sz="0" w:space="6" w:color="auto"/>
                <w:bottom w:val="none" w:sz="0" w:space="4" w:color="auto"/>
              </w:pBdr>
              <w:shd w:val="clear" w:color="auto" w:fill="F7F8FC"/>
              <w:spacing w:before="0" w:after="0"/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span"/>
                <w:rFonts w:ascii="Microsoft YaHei" w:eastAsia="Microsoft YaHei" w:hAnsi="Microsoft YaHei" w:cs="Microsoft YaHei"/>
                <w:b/>
                <w:bCs/>
                <w:color w:val="D64560"/>
                <w:sz w:val="18"/>
                <w:szCs w:val="18"/>
                <w:shd w:val="clear" w:color="auto" w:fill="FDE8EC"/>
                <w:lang w:val="zh-CN" w:eastAsia="zh-CN"/>
              </w:rPr>
              <w:t> 购物技能 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Style w:val="dim"/>
                <w:rFonts w:ascii="Microsoft YaHei" w:eastAsia="Microsoft YaHei" w:hAnsi="Microsoft YaHei" w:cs="Microsoft YaHei"/>
                <w:lang w:val="zh-CN" w:eastAsia="zh-CN"/>
              </w:rPr>
              <w:t> 共 4 个条目</w:t>
            </w:r>
          </w:p>
          <w:tbl>
            <w:tblPr>
              <w:tblStyle w:val="table"/>
              <w:tblW w:w="131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80"/>
              <w:gridCol w:w="10325"/>
              <w:gridCol w:w="738"/>
              <w:gridCol w:w="738"/>
              <w:gridCol w:w="738"/>
            </w:tblGrid>
            <w:tr>
              <w:tblPrEx>
                <w:tblW w:w="1312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序号</w:t>
                  </w:r>
                </w:p>
              </w:tc>
              <w:tc>
                <w:tcPr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评估条目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第1次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第2次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第3次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1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【商品评估】个人需求评估：学生能够根据自己的需求评估商品，选择符合个人喜好和实际需要的商品。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【支付能力】银行卡/电子支付：学生能够使用银行卡/电子/手机进行支付，了解银行卡/电子/手机支付的流程和安全注意事项。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5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3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【商品信息识别】保质期识别：学生能够找到并理解商品标签上的保质期信息，了解商品的保存期限和质量保证。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5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4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【商品信息识别】品名识别：学生能够正确阅读和理解商品标签上的品名，能够区分不同商品名称的含义。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</w:tbl>
          <w:p>
            <w:pPr>
              <w:pStyle w:val="p"/>
              <w:pBdr>
                <w:top w:val="none" w:sz="0" w:space="6" w:color="auto"/>
                <w:bottom w:val="none" w:sz="0" w:space="4" w:color="auto"/>
              </w:pBdr>
              <w:shd w:val="clear" w:color="auto" w:fill="F7F8FC"/>
              <w:spacing w:before="0" w:after="0"/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span"/>
                <w:rFonts w:ascii="Microsoft YaHei" w:eastAsia="Microsoft YaHei" w:hAnsi="Microsoft YaHei" w:cs="Microsoft YaHei"/>
                <w:b/>
                <w:bCs/>
                <w:color w:val="D64560"/>
                <w:sz w:val="18"/>
                <w:szCs w:val="18"/>
                <w:shd w:val="clear" w:color="auto" w:fill="FDE8EC"/>
                <w:lang w:val="zh-CN" w:eastAsia="zh-CN"/>
              </w:rPr>
              <w:t> 休闲技能 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Style w:val="dim"/>
                <w:rFonts w:ascii="Microsoft YaHei" w:eastAsia="Microsoft YaHei" w:hAnsi="Microsoft YaHei" w:cs="Microsoft YaHei"/>
                <w:lang w:val="zh-CN" w:eastAsia="zh-CN"/>
              </w:rPr>
              <w:t> 共 5 个条目</w:t>
            </w:r>
          </w:p>
          <w:tbl>
            <w:tblPr>
              <w:tblStyle w:val="table"/>
              <w:tblW w:w="131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80"/>
              <w:gridCol w:w="9760"/>
              <w:gridCol w:w="927"/>
              <w:gridCol w:w="927"/>
              <w:gridCol w:w="927"/>
            </w:tblGrid>
            <w:tr>
              <w:tblPrEx>
                <w:tblW w:w="1312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序号</w:t>
                  </w:r>
                </w:p>
              </w:tc>
              <w:tc>
                <w:tcPr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评估条目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第1次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第2次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第3次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1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【时间与预算控制】预算控制：学生能够在预算范围内选择合适的活动项目和消费项目，避免过度消费和不合理的开支。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【体验分享】经验总结：学生能够总结自己在活动中的经验和不足之处，并提出改进意见和建议。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5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3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【体验分享】体验表达：学生能够在活动结束后用口头或文字的方式表达自己的体验和感受。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4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【活动选择】活动安排：学生能够根据自己的兴趣和时间安排合适的活动，并能够考虑活动的健康性、安全性和趣味性。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5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【活动选择】活动调查：学生能够在选择休闲活动前进行调查和研究，了解活动的特点和要求。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5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</w:tbl>
          <w:p>
            <w:pPr>
              <w:rPr>
                <w:rStyle w:val="dim"/>
                <w:rFonts w:ascii="Microsoft YaHei" w:eastAsia="Microsoft YaHei" w:hAnsi="Microsoft YaHei" w:cs="Microsoft YaHei"/>
                <w:lang w:val="zh-CN" w:eastAsia="zh-CN"/>
              </w:rPr>
            </w:pPr>
          </w:p>
        </w:tc>
      </w:tr>
    </w:tbl>
    <w:p w:rsidR="00A77B3E"/>
    <w:sectPr>
      <w:pgSz w:w="16838" w:h="11906" w:orient="landscape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ivSection1">
    <w:name w:val="div_Section1"/>
    <w:basedOn w:val="div"/>
  </w:style>
  <w:style w:type="paragraph" w:customStyle="1" w:styleId="div">
    <w:name w:val="div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character" w:customStyle="1" w:styleId="span">
    <w:name w:val="span"/>
    <w:basedOn w:val="DefaultParagraphFont"/>
  </w:style>
  <w:style w:type="table" w:customStyle="1" w:styleId="table">
    <w:name w:val="table"/>
    <w:basedOn w:val="TableNormal"/>
    <w:tblPr/>
  </w:style>
  <w:style w:type="character" w:customStyle="1" w:styleId="dim">
    <w:name w:val="dim"/>
    <w:basedOn w:val="DefaultParagraphFont"/>
    <w:rPr>
      <w:color w:val="8A8A8A"/>
      <w:sz w:val="16"/>
      <w:szCs w:val="16"/>
    </w:rPr>
  </w:style>
  <w:style w:type="paragraph" w:customStyle="1" w:styleId="p">
    <w:name w:val="p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character" w:customStyle="1" w:styleId="t">
    <w:name w:val="t"/>
    <w:basedOn w:val="DefaultParagraphFont"/>
    <w:rPr>
      <w:color w:val="333333"/>
      <w:sz w:val="20"/>
      <w:szCs w:val="20"/>
    </w:rPr>
  </w:style>
  <w:style w:type="character" w:customStyle="1" w:styleId="b">
    <w:name w:val="b"/>
    <w:basedOn w:val="DefaultParagraphFont"/>
    <w:rPr>
      <w:b/>
      <w:bCs/>
    </w:rPr>
  </w:style>
  <w:style w:type="character" w:customStyle="1" w:styleId="tc">
    <w:name w:val="tc"/>
    <w:basedOn w:val="DefaultParagraphFont"/>
    <w:rPr>
      <w:color w:val="333333"/>
      <w:sz w:val="18"/>
      <w:szCs w:val="18"/>
    </w:rPr>
  </w:style>
  <w:style w:type="character" w:customStyle="1" w:styleId="green">
    <w:name w:val="green"/>
    <w:basedOn w:val="DefaultParagraphFont"/>
    <w:rPr>
      <w:color w:val="1FA97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云教康智能统计报告分析</dc:title>
  <cp:revision>1</cp:revision>
</cp:coreProperties>
</file>